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D7" w:rsidRPr="006B39E5" w:rsidRDefault="009A40D7" w:rsidP="009A40D7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 w:rsidR="004E0481">
        <w:rPr>
          <w:rFonts w:asciiTheme="minorHAnsi" w:hAnsiTheme="minorHAnsi" w:cs="Times New Roman"/>
          <w:sz w:val="22"/>
          <w:szCs w:val="22"/>
        </w:rPr>
        <w:t xml:space="preserve"> 28.11</w:t>
      </w:r>
      <w:r w:rsidR="0020798B">
        <w:rPr>
          <w:rFonts w:asciiTheme="minorHAnsi" w:hAnsiTheme="minorHAnsi" w:cs="Times New Roman"/>
          <w:sz w:val="22"/>
          <w:szCs w:val="22"/>
        </w:rPr>
        <w:t>.2018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9A40D7" w:rsidRPr="006B39E5" w:rsidRDefault="004E0481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OGPŚ.271.10</w:t>
      </w:r>
      <w:r w:rsidR="0020798B">
        <w:rPr>
          <w:rFonts w:asciiTheme="minorHAnsi" w:hAnsiTheme="minorHAnsi" w:cs="Times New Roman"/>
          <w:sz w:val="22"/>
          <w:szCs w:val="22"/>
        </w:rPr>
        <w:t>.2018</w:t>
      </w:r>
    </w:p>
    <w:p w:rsidR="009A40D7" w:rsidRPr="006B39E5" w:rsidRDefault="009A40D7" w:rsidP="009A40D7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A40D7" w:rsidRPr="006B39E5" w:rsidRDefault="009A40D7" w:rsidP="009A40D7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="0020798B" w:rsidRPr="00784B72">
        <w:rPr>
          <w:b/>
        </w:rPr>
        <w:t>„Odnawialne źródła energii w gminie Mały Płock”</w:t>
      </w:r>
    </w:p>
    <w:p w:rsidR="009A40D7" w:rsidRPr="006B39E5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A40D7" w:rsidRDefault="009A40D7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</w:t>
      </w:r>
      <w:r w:rsidR="002D2EE9">
        <w:rPr>
          <w:rFonts w:asciiTheme="minorHAnsi" w:hAnsiTheme="minorHAnsi" w:cs="Times New Roman"/>
          <w:sz w:val="22"/>
          <w:szCs w:val="22"/>
        </w:rPr>
        <w:t xml:space="preserve"> 1 i</w:t>
      </w:r>
      <w:r>
        <w:rPr>
          <w:rFonts w:asciiTheme="minorHAnsi" w:hAnsiTheme="minorHAnsi" w:cs="Times New Roman"/>
          <w:sz w:val="22"/>
          <w:szCs w:val="22"/>
        </w:rPr>
        <w:t xml:space="preserve">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 w:rsidR="004E0481">
        <w:rPr>
          <w:rFonts w:asciiTheme="minorHAnsi" w:hAnsiTheme="minorHAnsi"/>
          <w:sz w:val="22"/>
          <w:szCs w:val="22"/>
        </w:rPr>
        <w:t>ówień publicznych (Dz. U. z 2018 r. poz. 1986</w:t>
      </w:r>
      <w:r w:rsidR="0020798B">
        <w:rPr>
          <w:rFonts w:asciiTheme="minorHAnsi" w:hAnsiTheme="minorHAnsi"/>
          <w:sz w:val="22"/>
          <w:szCs w:val="22"/>
        </w:rPr>
        <w:t xml:space="preserve"> z późn. zm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="002D2EE9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2D2EE9" w:rsidRDefault="002D2EE9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D2EE9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 xml:space="preserve">Pytanie </w:t>
      </w:r>
      <w:r w:rsidR="0020798B">
        <w:rPr>
          <w:rFonts w:asciiTheme="minorHAnsi" w:hAnsiTheme="minorHAnsi" w:cs="Times New Roman"/>
          <w:b/>
          <w:sz w:val="22"/>
          <w:szCs w:val="22"/>
        </w:rPr>
        <w:t xml:space="preserve">nr </w:t>
      </w:r>
      <w:r w:rsidRPr="00E26473">
        <w:rPr>
          <w:rFonts w:asciiTheme="minorHAnsi" w:hAnsiTheme="minorHAnsi" w:cs="Times New Roman"/>
          <w:b/>
          <w:sz w:val="22"/>
          <w:szCs w:val="22"/>
        </w:rPr>
        <w:t>1</w:t>
      </w:r>
    </w:p>
    <w:p w:rsidR="00E26473" w:rsidRDefault="0020798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Informujemy, że zgodnie z klasyfikacją PKD wykonanie instalacji kolektorów słonecznych zawarte jest w sekcji F-Budownictwo i podlega zatem Prawu Budowlanemu. Ponadto zgodnie z Obwieszczeniem Ministra Infrastruktury i Rozwoju Poz. 1422 z dnia 17 lipca 2015 r. oraz zawartą definicją instalacji grzewczych w rozdziale 4 par. 133.1. widnieje zapis:</w:t>
      </w:r>
    </w:p>
    <w:p w:rsidR="0020798B" w:rsidRPr="005F6FAB" w:rsidRDefault="00024C30" w:rsidP="005F6FAB">
      <w:pPr>
        <w:pStyle w:val="Default"/>
        <w:spacing w:line="360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>„</w:t>
      </w:r>
      <w:r w:rsidR="0020798B" w:rsidRPr="005F6FAB">
        <w:rPr>
          <w:rFonts w:asciiTheme="minorHAnsi" w:hAnsiTheme="minorHAnsi" w:cs="Times New Roman"/>
          <w:i/>
          <w:sz w:val="22"/>
          <w:szCs w:val="22"/>
        </w:rPr>
        <w:t xml:space="preserve">§ 133. 1. </w:t>
      </w:r>
      <w:r w:rsidR="0020798B" w:rsidRPr="005F6FAB">
        <w:rPr>
          <w:rFonts w:asciiTheme="minorHAnsi" w:hAnsiTheme="minorHAnsi"/>
          <w:i/>
          <w:color w:val="333333"/>
          <w:sz w:val="22"/>
          <w:szCs w:val="22"/>
          <w:shd w:val="clear" w:color="auto" w:fill="FFFFFF"/>
        </w:rPr>
        <w:t>Instalację ogrzewczą wodną stanowi układ połączonych przewodów wraz z armaturą, pompami obiegowymi, grzejnikami i innymi urządzeniami, znajdujący się za zaworami oddzielającymi od źródła ciepła, takiego jak kotłownia, węzeł ciepłowniczy indywidualny lub grupowy, kolektory słoneczne lub pompa ciepła”.</w:t>
      </w:r>
    </w:p>
    <w:p w:rsid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 oznacza, że w przedmiocie izolowania rurociągów solarnych obowiązują wymagania zgodnie </w:t>
      </w:r>
      <w:r w:rsidR="004E0481">
        <w:rPr>
          <w:rFonts w:asciiTheme="minorHAnsi" w:hAnsiTheme="minorHAnsi" w:cs="Times New Roman"/>
          <w:sz w:val="22"/>
          <w:szCs w:val="22"/>
        </w:rPr>
        <w:t xml:space="preserve">                         </w:t>
      </w:r>
      <w:r>
        <w:rPr>
          <w:rFonts w:asciiTheme="minorHAnsi" w:hAnsiTheme="minorHAnsi" w:cs="Times New Roman"/>
          <w:sz w:val="22"/>
          <w:szCs w:val="22"/>
        </w:rPr>
        <w:t xml:space="preserve">z obowiązującym prawem wynikającym z Rozporządzenia Ministra Transportu, Budownictwa </w:t>
      </w:r>
      <w:r w:rsidR="004E0481">
        <w:rPr>
          <w:rFonts w:asciiTheme="minorHAnsi" w:hAnsiTheme="minorHAnsi" w:cs="Times New Roman"/>
          <w:sz w:val="22"/>
          <w:szCs w:val="22"/>
        </w:rPr>
        <w:t xml:space="preserve">                                 </w:t>
      </w:r>
      <w:r>
        <w:rPr>
          <w:rFonts w:asciiTheme="minorHAnsi" w:hAnsiTheme="minorHAnsi" w:cs="Times New Roman"/>
          <w:sz w:val="22"/>
          <w:szCs w:val="22"/>
        </w:rPr>
        <w:t>i Gospodarki Morskiej z dnia 13 sierpnia 2013 (poz. 926 p. 1.5). W przypadku rur do transportu cieczy solarnej obowiązują 100% wymagania według aktów prawnych j.w.</w:t>
      </w:r>
    </w:p>
    <w:p w:rsid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Uznanie instalacji kolektorów słonecznych za element instalacji centralnego ogrzewania potwierdza również Ministerstwo Infrastruktury i Budownictwa w załączonym piśmie.</w:t>
      </w:r>
    </w:p>
    <w:p w:rsidR="005F6FAB" w:rsidRP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Prosimy o potwierdzenie, że zgodnie z obowiązującym prawem w przypadku izolacji przewodów rurowych do transportu nośnika ciepła (tzw. rurociągów solarnych)pomiędzy kolektorami za podgrzewaczami uznane będą takie rozwiązania techniczne i takie materiały izolacyjne orurowania instalacji kolektorów słonecznych, które spełnią wszelkie wymagania i zastrzeżenia, jakie wynikają </w:t>
      </w:r>
      <w:r w:rsidR="00AB6745">
        <w:rPr>
          <w:rFonts w:asciiTheme="minorHAnsi" w:hAnsiTheme="minorHAnsi" w:cs="Times New Roman"/>
          <w:sz w:val="22"/>
          <w:szCs w:val="22"/>
        </w:rPr>
        <w:t xml:space="preserve">                       </w:t>
      </w:r>
      <w:r>
        <w:rPr>
          <w:rFonts w:asciiTheme="minorHAnsi" w:hAnsiTheme="minorHAnsi" w:cs="Times New Roman"/>
          <w:sz w:val="22"/>
          <w:szCs w:val="22"/>
        </w:rPr>
        <w:t>z 100% wymagań Rozporządzenia Ministra transportu, Budownictwa i Gospodarki Morskiej z dnia 13 sierpnia 2013 (poz. 926 p.1.5)</w:t>
      </w:r>
    </w:p>
    <w:p w:rsidR="005F6FAB" w:rsidRDefault="005F6FAB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E26473" w:rsidRPr="00E26473" w:rsidRDefault="00E26473" w:rsidP="009A40D7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E26473" w:rsidRDefault="001B5378" w:rsidP="00AB6745">
      <w:pPr>
        <w:spacing w:line="360" w:lineRule="auto"/>
        <w:jc w:val="both"/>
        <w:rPr>
          <w:rFonts w:cs="Tahoma"/>
        </w:rPr>
      </w:pPr>
      <w:r>
        <w:t xml:space="preserve">Zgodnie z zapisami Specyfikacji Istotnych Warunków Zamówienia </w:t>
      </w:r>
      <w:r w:rsidR="00025A67">
        <w:t>(rozdział III O</w:t>
      </w:r>
      <w:r>
        <w:t>pis przedmiotu zamówienia)</w:t>
      </w:r>
      <w:r w:rsidR="00025A67">
        <w:t>,</w:t>
      </w:r>
      <w:r>
        <w:t xml:space="preserve"> </w:t>
      </w:r>
      <w:r>
        <w:rPr>
          <w:rFonts w:cs="Tahoma"/>
        </w:rPr>
        <w:t>prace związane z realizacją zadania</w:t>
      </w:r>
      <w:r w:rsidRPr="00FE6BAA">
        <w:rPr>
          <w:rFonts w:cs="Tahoma"/>
        </w:rPr>
        <w:t xml:space="preserve"> należy wykonać zgodnie z obowiązującym prawem </w:t>
      </w:r>
      <w:r>
        <w:rPr>
          <w:rFonts w:cs="Tahoma"/>
        </w:rPr>
        <w:t xml:space="preserve">             </w:t>
      </w:r>
      <w:r w:rsidRPr="00FE6BAA">
        <w:rPr>
          <w:rFonts w:cs="Tahoma"/>
        </w:rPr>
        <w:lastRenderedPageBreak/>
        <w:t xml:space="preserve">i normami budowlanymi. </w:t>
      </w:r>
      <w:r w:rsidRPr="00013415">
        <w:rPr>
          <w:rFonts w:cs="Tahoma"/>
        </w:rPr>
        <w:t xml:space="preserve">Wykaz przepisów oraz norm znajduje się w </w:t>
      </w:r>
      <w:r w:rsidRPr="00013415">
        <w:rPr>
          <w:rFonts w:cs="Tahoma"/>
          <w:b/>
        </w:rPr>
        <w:t>części informacyjnej PFU</w:t>
      </w:r>
      <w:r w:rsidRPr="00013415">
        <w:rPr>
          <w:rFonts w:cs="Tahoma"/>
        </w:rPr>
        <w:t xml:space="preserve">. Ewentualny brak ujęcia jakiegokolwiek aktu prawnego w załączonej liście, a którego zastosowanie okazałoby się konieczne podczas realizacji przedmiotu zamówienia, nie zwalnia Wykonawcy </w:t>
      </w:r>
      <w:r w:rsidR="00025A67">
        <w:rPr>
          <w:rFonts w:cs="Tahoma"/>
        </w:rPr>
        <w:t xml:space="preserve">                                  </w:t>
      </w:r>
      <w:r w:rsidRPr="00013415">
        <w:rPr>
          <w:rFonts w:cs="Tahoma"/>
        </w:rPr>
        <w:t>z obowiązku jego zastosowania.</w:t>
      </w:r>
    </w:p>
    <w:p w:rsidR="00A26D52" w:rsidRPr="00A26D52" w:rsidRDefault="00025A67" w:rsidP="00A26D52">
      <w:pPr>
        <w:pStyle w:val="Default"/>
        <w:tabs>
          <w:tab w:val="left" w:pos="0"/>
          <w:tab w:val="left" w:pos="709"/>
        </w:tabs>
        <w:spacing w:before="120"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</w:rPr>
        <w:t>Natomiast w</w:t>
      </w:r>
      <w:r w:rsidR="001B5378" w:rsidRPr="00A26D52">
        <w:rPr>
          <w:rFonts w:asciiTheme="minorHAnsi" w:hAnsiTheme="minorHAnsi"/>
          <w:sz w:val="22"/>
          <w:szCs w:val="22"/>
        </w:rPr>
        <w:t xml:space="preserve">edług rozdziału I </w:t>
      </w:r>
      <w:r w:rsidR="00D86975">
        <w:rPr>
          <w:rFonts w:asciiTheme="minorHAnsi" w:hAnsiTheme="minorHAnsi"/>
          <w:sz w:val="22"/>
          <w:szCs w:val="22"/>
        </w:rPr>
        <w:t>Programu Funkcjonalno-</w:t>
      </w:r>
      <w:r w:rsidR="001B5378" w:rsidRPr="00A26D52">
        <w:rPr>
          <w:rFonts w:asciiTheme="minorHAnsi" w:hAnsiTheme="minorHAnsi"/>
          <w:sz w:val="22"/>
          <w:szCs w:val="22"/>
        </w:rPr>
        <w:t>Użytkowego</w:t>
      </w:r>
      <w:r w:rsidR="00D86975">
        <w:rPr>
          <w:rFonts w:asciiTheme="minorHAnsi" w:hAnsiTheme="minorHAnsi"/>
          <w:sz w:val="22"/>
          <w:szCs w:val="22"/>
        </w:rPr>
        <w:t>,</w:t>
      </w:r>
      <w:r w:rsidR="001B5378" w:rsidRPr="00A26D52">
        <w:rPr>
          <w:rFonts w:asciiTheme="minorHAnsi" w:hAnsiTheme="minorHAnsi"/>
          <w:sz w:val="22"/>
          <w:szCs w:val="22"/>
        </w:rPr>
        <w:t xml:space="preserve"> pkt. 2.4 Instalacja: </w:t>
      </w:r>
      <w:r w:rsidR="00A26D52" w:rsidRPr="00A26D52">
        <w:rPr>
          <w:rFonts w:asciiTheme="minorHAnsi" w:hAnsiTheme="minorHAnsi"/>
          <w:color w:val="auto"/>
          <w:sz w:val="22"/>
          <w:szCs w:val="22"/>
          <w:lang w:bidi="pl-PL"/>
        </w:rPr>
        <w:t>Wszystkie materiały stosowane przy wykonywaniu zadania muszą być: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 xml:space="preserve">dopuszczone do obrotu i stosowania zgodnie z obowiązującym prawem (w tym w szczególności Prawem budowlanym i Ustawą z dnia 16 kwietnia 2004 r. </w:t>
      </w:r>
      <w:r w:rsidRPr="00A26D52">
        <w:rPr>
          <w:rFonts w:asciiTheme="minorHAnsi" w:hAnsiTheme="minorHAnsi"/>
          <w:i/>
          <w:color w:val="auto"/>
          <w:sz w:val="22"/>
          <w:szCs w:val="22"/>
          <w:lang w:bidi="pl-PL"/>
        </w:rPr>
        <w:t>o </w:t>
      </w:r>
      <w:r w:rsidRPr="00AB6745">
        <w:rPr>
          <w:rFonts w:asciiTheme="minorHAnsi" w:hAnsiTheme="minorHAnsi"/>
          <w:color w:val="auto"/>
          <w:sz w:val="22"/>
          <w:szCs w:val="22"/>
          <w:lang w:bidi="pl-PL"/>
        </w:rPr>
        <w:t xml:space="preserve">wyrobach budowlanych </w:t>
      </w:r>
      <w:r w:rsidR="00AB6745" w:rsidRPr="00AB6745">
        <w:rPr>
          <w:rFonts w:asciiTheme="minorHAnsi" w:hAnsiTheme="minorHAnsi"/>
          <w:color w:val="auto"/>
          <w:sz w:val="22"/>
          <w:szCs w:val="22"/>
          <w:lang w:bidi="pl-PL"/>
        </w:rPr>
        <w:t>(</w:t>
      </w: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Dz. U. 2016, poz. 1570</w:t>
      </w:r>
      <w:r w:rsidR="006C23D4">
        <w:rPr>
          <w:rFonts w:asciiTheme="minorHAnsi" w:hAnsiTheme="minorHAnsi"/>
          <w:color w:val="auto"/>
          <w:sz w:val="22"/>
          <w:szCs w:val="22"/>
          <w:lang w:bidi="pl-PL"/>
        </w:rPr>
        <w:t xml:space="preserve"> z późn. zm.</w:t>
      </w: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) i spełniać wymagania obowiązujących norm właściwych dla przeznaczenia i zastosowania danego materiału, posiadać wymagane prawem certyfikaty, atesty, deklaracje lub certyfikaty zgodności i oznakowanie,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zgodne z wykonanymi projektami oraz postanowieniami Programu funkcjonalno - użytkowego,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jc w:val="both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nowe, nieużywane, właściwie oznakowane i opakowane (muszą mieć datę produkcji z roku ich zabudowy lub roku poprzedzającego zabudowę),</w:t>
      </w:r>
    </w:p>
    <w:p w:rsidR="00A26D52" w:rsidRPr="00A26D52" w:rsidRDefault="00A26D52" w:rsidP="00A26D52">
      <w:pPr>
        <w:pStyle w:val="Default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uppressAutoHyphens/>
        <w:autoSpaceDN/>
        <w:adjustRightInd/>
        <w:spacing w:line="360" w:lineRule="auto"/>
        <w:rPr>
          <w:rFonts w:asciiTheme="minorHAnsi" w:hAnsiTheme="minorHAnsi"/>
          <w:color w:val="auto"/>
          <w:sz w:val="22"/>
          <w:szCs w:val="22"/>
          <w:lang w:bidi="pl-PL"/>
        </w:rPr>
      </w:pPr>
      <w:r w:rsidRPr="00A26D52">
        <w:rPr>
          <w:rFonts w:asciiTheme="minorHAnsi" w:hAnsiTheme="minorHAnsi"/>
          <w:color w:val="auto"/>
          <w:sz w:val="22"/>
          <w:szCs w:val="22"/>
          <w:lang w:bidi="pl-PL"/>
        </w:rPr>
        <w:t>zgodne z zaleceniami producenta.</w:t>
      </w:r>
    </w:p>
    <w:p w:rsidR="004E0481" w:rsidRDefault="004E0481" w:rsidP="004E0481">
      <w:pPr>
        <w:pStyle w:val="Default"/>
        <w:tabs>
          <w:tab w:val="left" w:pos="426"/>
          <w:tab w:val="left" w:pos="709"/>
          <w:tab w:val="left" w:pos="1276"/>
        </w:tabs>
        <w:spacing w:line="360" w:lineRule="auto"/>
        <w:rPr>
          <w:rFonts w:ascii="Book Antiqua" w:hAnsi="Book Antiqua"/>
          <w:color w:val="auto"/>
          <w:lang w:bidi="pl-PL"/>
        </w:rPr>
      </w:pPr>
    </w:p>
    <w:p w:rsidR="00AB6745" w:rsidRDefault="004E0481" w:rsidP="004E0481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 xml:space="preserve">Pytanie </w:t>
      </w:r>
      <w:r>
        <w:rPr>
          <w:rFonts w:asciiTheme="minorHAnsi" w:hAnsiTheme="minorHAnsi" w:cs="Times New Roman"/>
          <w:b/>
          <w:sz w:val="22"/>
          <w:szCs w:val="22"/>
        </w:rPr>
        <w:t xml:space="preserve">nr </w:t>
      </w:r>
      <w:r w:rsidR="00AB6745">
        <w:rPr>
          <w:rFonts w:asciiTheme="minorHAnsi" w:hAnsiTheme="minorHAnsi" w:cs="Times New Roman"/>
          <w:b/>
          <w:sz w:val="22"/>
          <w:szCs w:val="22"/>
        </w:rPr>
        <w:t>2</w:t>
      </w:r>
    </w:p>
    <w:p w:rsidR="00AB6745" w:rsidRDefault="00AB6745" w:rsidP="004E0481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B6745">
        <w:rPr>
          <w:rFonts w:asciiTheme="minorHAnsi" w:hAnsiTheme="minorHAnsi" w:cs="Times New Roman"/>
          <w:sz w:val="22"/>
          <w:szCs w:val="22"/>
        </w:rPr>
        <w:t>Czy zamawiający dopuści zastosowanie rury stalowej karbowanej 304 lub 316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B6745">
        <w:rPr>
          <w:rFonts w:asciiTheme="minorHAnsi" w:hAnsiTheme="minorHAnsi" w:cs="Times New Roman"/>
          <w:sz w:val="22"/>
          <w:szCs w:val="22"/>
        </w:rPr>
        <w:t>L w obiegu glikolowym.</w:t>
      </w:r>
    </w:p>
    <w:p w:rsidR="00AB6745" w:rsidRPr="00AB6745" w:rsidRDefault="00AB6745" w:rsidP="004E0481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AB6745" w:rsidRPr="00AB6745" w:rsidRDefault="00AB6745" w:rsidP="004E0481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B6745">
        <w:rPr>
          <w:rFonts w:asciiTheme="minorHAnsi" w:hAnsiTheme="minorHAnsi" w:cs="Times New Roman"/>
          <w:b/>
          <w:sz w:val="22"/>
          <w:szCs w:val="22"/>
        </w:rPr>
        <w:t>Odpowiedź na pytanie nr 2</w:t>
      </w:r>
    </w:p>
    <w:p w:rsidR="00AB6745" w:rsidRPr="00AB6745" w:rsidRDefault="00AB6745" w:rsidP="004E0481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B6745">
        <w:rPr>
          <w:rFonts w:asciiTheme="minorHAnsi" w:eastAsia="Times New Roman" w:hAnsiTheme="minorHAnsi" w:cs="Arial"/>
          <w:sz w:val="22"/>
          <w:szCs w:val="22"/>
        </w:rPr>
        <w:t>Zamawiający dopuszcza zastosowanie rury stalowej karbowanej 304 lub 316 L w obiegu glikolowym.</w:t>
      </w:r>
    </w:p>
    <w:p w:rsidR="004E0481" w:rsidRPr="00A24883" w:rsidRDefault="004E0481" w:rsidP="004E0481">
      <w:pPr>
        <w:pStyle w:val="Default"/>
        <w:tabs>
          <w:tab w:val="left" w:pos="426"/>
          <w:tab w:val="left" w:pos="709"/>
          <w:tab w:val="left" w:pos="1276"/>
        </w:tabs>
        <w:spacing w:line="360" w:lineRule="auto"/>
        <w:rPr>
          <w:rFonts w:ascii="Book Antiqua" w:hAnsi="Book Antiqua"/>
          <w:color w:val="auto"/>
          <w:lang w:bidi="pl-PL"/>
        </w:rPr>
      </w:pPr>
    </w:p>
    <w:p w:rsidR="001B5378" w:rsidRPr="00D40737" w:rsidRDefault="001B5378" w:rsidP="00D40737">
      <w:pPr>
        <w:jc w:val="right"/>
        <w:rPr>
          <w:i/>
        </w:rPr>
      </w:pPr>
      <w:r>
        <w:t xml:space="preserve"> </w:t>
      </w:r>
      <w:r w:rsidR="00D40737" w:rsidRPr="00D40737">
        <w:rPr>
          <w:i/>
        </w:rPr>
        <w:t>Kierownik zamawiającego</w:t>
      </w:r>
    </w:p>
    <w:p w:rsidR="00D40737" w:rsidRPr="00D40737" w:rsidRDefault="00D40737" w:rsidP="00D40737">
      <w:pPr>
        <w:jc w:val="right"/>
        <w:rPr>
          <w:i/>
        </w:rPr>
      </w:pPr>
      <w:r w:rsidRPr="00D40737">
        <w:rPr>
          <w:i/>
        </w:rPr>
        <w:t>Wójt Gminy</w:t>
      </w:r>
    </w:p>
    <w:p w:rsidR="00D40737" w:rsidRPr="00D40737" w:rsidRDefault="00781675" w:rsidP="00D40737">
      <w:pPr>
        <w:jc w:val="right"/>
        <w:rPr>
          <w:i/>
        </w:rPr>
      </w:pPr>
      <w:r>
        <w:rPr>
          <w:i/>
        </w:rPr>
        <w:t xml:space="preserve">(-) </w:t>
      </w:r>
      <w:bookmarkStart w:id="0" w:name="_GoBack"/>
      <w:bookmarkEnd w:id="0"/>
      <w:r w:rsidR="00D40737" w:rsidRPr="00D40737">
        <w:rPr>
          <w:i/>
        </w:rPr>
        <w:t>Józef Dymerski</w:t>
      </w:r>
    </w:p>
    <w:sectPr w:rsidR="00D40737" w:rsidRPr="00D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1B" w:rsidRDefault="00AE631B" w:rsidP="00AB6745">
      <w:pPr>
        <w:spacing w:after="0" w:line="240" w:lineRule="auto"/>
      </w:pPr>
      <w:r>
        <w:separator/>
      </w:r>
    </w:p>
  </w:endnote>
  <w:endnote w:type="continuationSeparator" w:id="0">
    <w:p w:rsidR="00AE631B" w:rsidRDefault="00AE631B" w:rsidP="00AB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1B" w:rsidRDefault="00AE631B" w:rsidP="00AB6745">
      <w:pPr>
        <w:spacing w:after="0" w:line="240" w:lineRule="auto"/>
      </w:pPr>
      <w:r>
        <w:separator/>
      </w:r>
    </w:p>
  </w:footnote>
  <w:footnote w:type="continuationSeparator" w:id="0">
    <w:p w:rsidR="00AE631B" w:rsidRDefault="00AE631B" w:rsidP="00AB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4AB"/>
    <w:multiLevelType w:val="hybridMultilevel"/>
    <w:tmpl w:val="0BFC3446"/>
    <w:lvl w:ilvl="0" w:tplc="E3DE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7"/>
    <w:rsid w:val="00024C30"/>
    <w:rsid w:val="00025A67"/>
    <w:rsid w:val="00110A13"/>
    <w:rsid w:val="001B5378"/>
    <w:rsid w:val="0020798B"/>
    <w:rsid w:val="0026106B"/>
    <w:rsid w:val="002D2EE9"/>
    <w:rsid w:val="003867EC"/>
    <w:rsid w:val="00452DB7"/>
    <w:rsid w:val="004E0481"/>
    <w:rsid w:val="005701E5"/>
    <w:rsid w:val="005838C3"/>
    <w:rsid w:val="005F6FAB"/>
    <w:rsid w:val="006C23D4"/>
    <w:rsid w:val="00781675"/>
    <w:rsid w:val="00885BC7"/>
    <w:rsid w:val="008B3FCC"/>
    <w:rsid w:val="009A40D7"/>
    <w:rsid w:val="00A26D52"/>
    <w:rsid w:val="00A80A30"/>
    <w:rsid w:val="00AB6745"/>
    <w:rsid w:val="00AE631B"/>
    <w:rsid w:val="00C371D5"/>
    <w:rsid w:val="00C7149F"/>
    <w:rsid w:val="00D16462"/>
    <w:rsid w:val="00D40737"/>
    <w:rsid w:val="00D86975"/>
    <w:rsid w:val="00E26473"/>
    <w:rsid w:val="00E67F10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5E4E-8BF8-4B7A-B38C-FD9630A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0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cp:lastPrinted>2018-11-28T12:47:00Z</cp:lastPrinted>
  <dcterms:created xsi:type="dcterms:W3CDTF">2016-07-29T07:37:00Z</dcterms:created>
  <dcterms:modified xsi:type="dcterms:W3CDTF">2018-11-28T13:09:00Z</dcterms:modified>
</cp:coreProperties>
</file>