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5" w:rsidRPr="00FE3465" w:rsidRDefault="00FE3465" w:rsidP="00FE346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Mały Płock, 04</w:t>
      </w:r>
      <w:r w:rsidRPr="00FE3465">
        <w:rPr>
          <w:rFonts w:asciiTheme="minorHAnsi" w:hAnsiTheme="minorHAnsi" w:cs="Times New Roman"/>
          <w:sz w:val="22"/>
          <w:szCs w:val="22"/>
        </w:rPr>
        <w:t xml:space="preserve">.06.2020 r. </w:t>
      </w:r>
    </w:p>
    <w:p w:rsidR="00FE3465" w:rsidRPr="00FE3465" w:rsidRDefault="00FE3465" w:rsidP="00FE346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OGPŚ.271.6.2020</w:t>
      </w:r>
    </w:p>
    <w:p w:rsidR="00FE3465" w:rsidRPr="00FE3465" w:rsidRDefault="00FE3465" w:rsidP="00FE346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2</w:t>
      </w:r>
      <w:r w:rsidRPr="00FE346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FE3465" w:rsidRPr="00FE3465" w:rsidRDefault="00FE3465" w:rsidP="00FE346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FE3465">
        <w:rPr>
          <w:rFonts w:asciiTheme="minorHAnsi" w:hAnsiTheme="minorHAnsi" w:cs="Arial"/>
          <w:b/>
          <w:i/>
          <w:sz w:val="22"/>
          <w:szCs w:val="22"/>
        </w:rPr>
        <w:t xml:space="preserve">Udzielenie i obsługę kredytu długoterminowego </w:t>
      </w:r>
      <w:r w:rsidRPr="00FE3465">
        <w:rPr>
          <w:rFonts w:asciiTheme="minorHAnsi" w:hAnsiTheme="minorHAnsi"/>
          <w:b/>
          <w:i/>
          <w:sz w:val="22"/>
          <w:szCs w:val="22"/>
        </w:rPr>
        <w:t>w wysokości 1.995.633,00 zł</w:t>
      </w:r>
      <w:r w:rsidRPr="00FE3465">
        <w:rPr>
          <w:rFonts w:asciiTheme="minorHAnsi" w:hAnsiTheme="minorHAnsi" w:cs="Arial"/>
          <w:b/>
          <w:sz w:val="22"/>
          <w:szCs w:val="22"/>
        </w:rPr>
        <w:t>”</w:t>
      </w:r>
    </w:p>
    <w:p w:rsidR="00FE3465" w:rsidRPr="00FE3465" w:rsidRDefault="00FE3465" w:rsidP="00FE346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FE3465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r. poz. 1843) </w:t>
      </w:r>
      <w:r w:rsidRPr="00FE3465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FE3465" w:rsidRPr="00FE3465" w:rsidRDefault="00FE3465" w:rsidP="00FE346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Potwierdzenie, że aktualnie nie toczy się przeciwko Zamawiającemu postępowanie egzekucyjne </w:t>
      </w:r>
      <w:r>
        <w:rPr>
          <w:rFonts w:asciiTheme="minorHAnsi" w:hAnsiTheme="minorHAnsi" w:cs="Times New Roman"/>
          <w:sz w:val="22"/>
          <w:szCs w:val="22"/>
        </w:rPr>
        <w:t xml:space="preserve">                            </w:t>
      </w:r>
      <w:r w:rsidRPr="00FE3465">
        <w:rPr>
          <w:rFonts w:asciiTheme="minorHAnsi" w:hAnsiTheme="minorHAnsi" w:cs="Times New Roman"/>
          <w:sz w:val="22"/>
          <w:szCs w:val="22"/>
        </w:rPr>
        <w:t xml:space="preserve">w kwocie wyższej niż 0,1% dochodów za ostatni rok budżetowy ani w kwocie wyższej niż 100 000 zł.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Odpowiedź</w:t>
      </w:r>
    </w:p>
    <w:p w:rsidR="00B13E96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color w:val="auto"/>
          <w:sz w:val="22"/>
          <w:szCs w:val="22"/>
        </w:rPr>
        <w:t>Nie toczy się.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b/>
          <w:color w:val="auto"/>
          <w:sz w:val="22"/>
          <w:szCs w:val="22"/>
        </w:rPr>
        <w:t>Pytanie nr 2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Potwierdzenie, że aktualnie nie 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sprzedaży zwrotnej składników majątku komunalnego,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leasingu zwrotnego składników majątku komunalnego,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płatności ratalnej, dokonywanej przez okres dłuższy niż 12 miesięcy, za wykonane dostawy lub zrealizowane usługi na rzecz Zamawiającego,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kwoty długu wynikającej ze spłaty wierzyciela Gminy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umów wsparcia udzielonych spółkom komunalnym realizującym zadania z zakresu zadań własnych Gminy,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w kwocie wyższej niż 1% dochodów Zamawiającego za ostatni rok budżetowy lub w kwocie wyższej niż 500.000 zł.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Odpowiedź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color w:val="auto"/>
          <w:sz w:val="22"/>
          <w:szCs w:val="22"/>
        </w:rPr>
        <w:t>Nie występują powyżej wymienione transakcje.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Pytanie nr 3</w:t>
      </w:r>
    </w:p>
    <w:p w:rsidR="00FE3465" w:rsidRPr="00FE3465" w:rsidRDefault="00FE3465" w:rsidP="00FE3465">
      <w:pPr>
        <w:pStyle w:val="Default"/>
        <w:spacing w:after="25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Prosimy o potwierdzenie, że Zamawiający nie wprowadził ani nie wprowadzi zmiany budżetu lub wieloletniej prognozy finansowej (tj. głównie wskutek COVID-19) spowodowanej: </w:t>
      </w:r>
    </w:p>
    <w:p w:rsidR="00FE3465" w:rsidRPr="00FE3465" w:rsidRDefault="00FE3465" w:rsidP="00FE3465">
      <w:pPr>
        <w:pStyle w:val="Default"/>
        <w:spacing w:after="25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 zmniejszeniem dochodów o co najmniej 30% lub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lastRenderedPageBreak/>
        <w:t xml:space="preserve"> zwiększeniem wydatków (w zakresie niepokrytym pomocą publiczną) o co najmniej 30%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 xml:space="preserve">w stosunku do pierwszej uchwalonej uchwały budżetowej na 2020 r. 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Odpowiedź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color w:val="auto"/>
          <w:sz w:val="22"/>
          <w:szCs w:val="22"/>
        </w:rPr>
        <w:t>Nie wprowadził i na tę chwilę nie planuje wprowadzić.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Pytanie nr 4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Odpowiedź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color w:val="auto"/>
          <w:sz w:val="22"/>
          <w:szCs w:val="22"/>
        </w:rPr>
        <w:t>Zobowiązania z tytułu zaciągniętych kredytów nie są objęte restrukturyzacją i nie występowało ich przeterminowanie.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E3465">
        <w:rPr>
          <w:rFonts w:asciiTheme="minorHAnsi" w:hAnsiTheme="minorHAnsi" w:cs="Times New Roman"/>
          <w:b/>
          <w:color w:val="auto"/>
          <w:sz w:val="22"/>
          <w:szCs w:val="22"/>
        </w:rPr>
        <w:t>Pytanie nr 5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Czy zamawiający akceptuje wpisanie do umowy kredytu klauzuli: „Stopa procentowa równa jest wysokości stawki referencyjnej powiększonej o marżę banku, z zastrzeżeniem, że stopa procentowa nie może być niższa niż marża banku, jak również nie może być niższa niż zero”, co w praktyce oznacza, iż w przypadku, gdy stawka bazowa WIBOR osiągnie poziom poniżej zera, do wyliczenia stopy procentowej przyjęta zostanie stawka bazowa WIBOR równa zero?</w:t>
      </w: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E3465" w:rsidRPr="00FE3465" w:rsidRDefault="00FE3465" w:rsidP="00FE3465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Odpowiedź</w:t>
      </w:r>
    </w:p>
    <w:p w:rsidR="00FE3465" w:rsidRDefault="00FE3465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Nie</w:t>
      </w:r>
    </w:p>
    <w:p w:rsidR="001D43EC" w:rsidRDefault="001D43EC" w:rsidP="00FE34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D43EC" w:rsidRDefault="001D43EC" w:rsidP="001D43EC">
      <w:pPr>
        <w:jc w:val="right"/>
        <w:rPr>
          <w:i/>
        </w:rPr>
      </w:pPr>
      <w:r>
        <w:rPr>
          <w:i/>
        </w:rPr>
        <w:t>Kierownik zamawiającego</w:t>
      </w:r>
    </w:p>
    <w:p w:rsidR="001D43EC" w:rsidRDefault="001D43EC" w:rsidP="001D43EC">
      <w:pPr>
        <w:jc w:val="right"/>
        <w:rPr>
          <w:i/>
        </w:rPr>
      </w:pPr>
      <w:r>
        <w:rPr>
          <w:i/>
        </w:rPr>
        <w:t>(-) Józef Dymerski</w:t>
      </w:r>
    </w:p>
    <w:p w:rsidR="001D43EC" w:rsidRDefault="001D43EC" w:rsidP="001D43EC">
      <w:pPr>
        <w:jc w:val="right"/>
        <w:rPr>
          <w:i/>
        </w:rPr>
      </w:pPr>
      <w:r>
        <w:rPr>
          <w:i/>
        </w:rPr>
        <w:t>Wójt Gminy</w:t>
      </w:r>
    </w:p>
    <w:p w:rsidR="001D43EC" w:rsidRPr="00FE3465" w:rsidRDefault="001D43EC" w:rsidP="00FE346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_GoBack"/>
      <w:bookmarkEnd w:id="0"/>
    </w:p>
    <w:sectPr w:rsidR="001D43EC" w:rsidRPr="00F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1373"/>
    <w:multiLevelType w:val="hybridMultilevel"/>
    <w:tmpl w:val="2FB4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65"/>
    <w:rsid w:val="001D43EC"/>
    <w:rsid w:val="00B13E96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E5F4-98D1-4632-A832-57DE512C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4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2020-06-04T12:32:00Z</cp:lastPrinted>
  <dcterms:created xsi:type="dcterms:W3CDTF">2020-06-04T11:35:00Z</dcterms:created>
  <dcterms:modified xsi:type="dcterms:W3CDTF">2020-06-04T12:33:00Z</dcterms:modified>
</cp:coreProperties>
</file>